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771"/>
        <w:tblBorders>
          <w:top w:val="none"/>
          <w:left w:val="none"/>
          <w:bottom w:val="none"/>
          <w:right w:val="none"/>
          <w:insideH w:val="none"/>
          <w:insideV w:val="none"/>
        </w:tblBorders>
        <w:tblLayout w:type="fixed"/>
      </w:tblPr>
      <w:tblGrid>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tblGrid>
      <w:tr>
        <w:tc>
          <w:tcPr>
            <w:gridSpan w:val="68"/>
            <w:tcMar>
              <w:left w:type="dxa" w:w="0"/>
              <w:right w:type="dxa" w:w="0"/>
            </w:tcMar>
            <w:vAlign w:val="center"/>
          </w:tcPr>
          <w:p>
            <w:pPr>
              <w:pStyle w:val="Heading1"/>
              <w:jc w:val="center"/>
            </w:pPr>
            <w:r>
              <w:t xml:space="preserve">ERIC POSTON</w:t>
            </w:r>
          </w:p>
          <w:p>
            <w:pPr>
              <w:pStyle w:val="Heading2"/>
              <w:jc w:val="center"/>
            </w:pPr>
            <w:r>
              <w:t xml:space="preserve">Columbia, South Carolina, (828) 606-1421, eposton@ericposton.com</w:t>
            </w:r>
          </w:p>
        </w:tc>
      </w:tr>
      <w:tr>
        <w:tc>
          <w:tcPr>
            <w:gridSpan w:val="68"/>
            <w:tcBorders>
              <w:bottom w:val="single" w:color="000000" w:sz="2"/>
            </w:tcBorders>
            <w:tcMar>
              <w:top w:type="dxa" w:w="283"/>
              <w:left w:type="dxa" w:w="0"/>
              <w:right w:type="dxa" w:w="0"/>
            </w:tcMar>
          </w:tcPr>
          <w:p>
            <w:pPr>
              <w:pStyle w:val="Empty"/>
            </w:pPr>
          </w:p>
        </w:tc>
      </w:tr>
      <w:tr>
        <w:tc>
          <w:tcPr>
            <w:gridSpan w:val="68"/>
            <w:tcMar>
              <w:left w:type="dxa" w:w="0"/>
              <w:bottom w:type="dxa" w:w="155"/>
              <w:right w:type="dxa" w:w="0"/>
            </w:tcMar>
          </w:tcPr>
          <w:p>
            <w:pPr>
              <w:pStyle w:val="Empty"/>
            </w:pPr>
          </w:p>
        </w:tc>
      </w:tr>
      <w:tr>
        <w:tc>
          <w:tcPr>
            <w:gridSpan w:val="17"/>
            <w:tcMar>
              <w:left w:type="dxa" w:w="0"/>
              <w:right w:type="dxa" w:w="0"/>
            </w:tcMar>
          </w:tcPr>
          <w:p>
            <w:pPr>
              <w:pStyle w:val="Heading3"/>
            </w:pPr>
            <w:r>
              <w:t xml:space="preserve">PROFILE</w:t>
            </w:r>
          </w:p>
        </w:tc>
        <w:tc>
          <w:tcPr>
            <w:gridSpan w:val="51"/>
            <w:tcMar>
              <w:left w:type="dxa" w:w="0"/>
              <w:right w:type="dxa" w:w="0"/>
            </w:tcMar>
          </w:tcPr>
          <w:p>
            <w:pPr>
              <w:pStyle w:val="Normal"/>
            </w:pPr>
            <w:r>
              <w:rPr>
                <w:b w:val="false"/>
                <w:bCs w:val="false"/>
                <w:i w:val="false"/>
                <w:iCs w:val="false"/>
                <w:strike w:val="false"/>
                <w:highlight w:val="none"/>
                <w:highlightCs w:val="none"/>
              </w:rPr>
              <w:t xml:space="preserve">Executive leader with experience building and leading mission-driven organizations across nonprofit, legal, and creative sectors. Brings a strategic, operations-focused approach to governance, stakeholder communication, program development, and organizational growth. Founded The Poston Foundation and launched Carolina Cares to mobilize volunteers, expand community outreach, and deliver direct service with measurable impact. Well positioned for nonprofit executive and chief of staff roles, with a proven ability to translate vision into scalable systems and trusted public-facing leadership.</w:t>
            </w:r>
            <w:r>
              <w:t xml:space="preserve"> </w:t>
            </w:r>
          </w:p>
        </w:tc>
      </w:tr>
      <w:tr>
        <w:tc>
          <w:tcPr>
            <w:gridSpan w:val="68"/>
            <w:tcBorders>
              <w:bottom w:val="single" w:color="000000" w:sz="2"/>
            </w:tcBorders>
            <w:tcMar>
              <w:top w:type="dxa" w:w="283"/>
              <w:left w:type="dxa" w:w="0"/>
              <w:right w:type="dxa" w:w="0"/>
            </w:tcMar>
          </w:tcPr>
          <w:p>
            <w:pPr>
              <w:pStyle w:val="Empty"/>
            </w:pPr>
          </w:p>
        </w:tc>
      </w:tr>
      <w:tr>
        <w:tc>
          <w:tcPr>
            <w:gridSpan w:val="68"/>
            <w:tcMar>
              <w:left w:type="dxa" w:w="0"/>
              <w:bottom w:type="dxa" w:w="155"/>
              <w:right w:type="dxa" w:w="0"/>
            </w:tcMar>
          </w:tcPr>
          <w:p>
            <w:pPr>
              <w:pStyle w:val="Empty"/>
            </w:pPr>
          </w:p>
        </w:tc>
      </w:tr>
      <w:tr>
        <w:tc>
          <w:tcPr>
            <w:gridSpan w:val="68"/>
            <w:tcMar>
              <w:left w:type="dxa" w:w="0"/>
              <w:bottom w:type="dxa" w:w="155"/>
              <w:right w:type="dxa" w:w="0"/>
            </w:tcMar>
          </w:tcPr>
          <w:p>
            <w:pPr>
              <w:pStyle w:val="Heading3"/>
            </w:pPr>
            <w:r>
              <w:t xml:space="preserve">EMPLOYMENT HISTORY</w:t>
            </w:r>
          </w:p>
        </w:tc>
      </w:tr>
      <w:tr>
        <w:tc>
          <w:tcPr>
            <w:gridSpan w:val="17"/>
            <w:vMerge w:val="restart"/>
            <w:tcMar>
              <w:top w:type="dxa" w:w="56"/>
              <w:left w:type="dxa" w:w="0"/>
              <w:right w:type="dxa" w:w="0"/>
            </w:tcMar>
          </w:tcPr>
          <w:p>
            <w:pPr>
              <w:pStyle w:val="Normal"/>
            </w:pPr>
            <w:r>
              <w:t xml:space="preserve">Mar 2020 — Present</w:t>
            </w:r>
          </w:p>
        </w:tc>
        <w:tc>
          <w:tcPr>
            <w:gridSpan w:val="34"/>
            <w:tcMar>
              <w:left w:type="dxa" w:w="0"/>
              <w:right w:type="dxa" w:w="0"/>
            </w:tcMar>
          </w:tcPr>
          <w:p>
            <w:pPr>
              <w:pStyle w:val="Heading3"/>
            </w:pPr>
            <w:r>
              <w:t xml:space="preserve">Founder &amp; Executive Director, THE POSTON FOUNDATION</w:t>
            </w:r>
          </w:p>
        </w:tc>
        <w:tc>
          <w:tcPr>
            <w:gridSpan w:val="17"/>
            <w:tcMar>
              <w:left w:type="dxa" w:w="0"/>
              <w:right w:type="dxa" w:w="0"/>
            </w:tcMar>
          </w:tcPr>
          <w:p>
            <w:pPr>
              <w:pStyle w:val="Normal"/>
              <w:jc w:val="right"/>
            </w:pPr>
            <w:r>
              <w:t xml:space="preserve">Columbia, SC</w:t>
            </w:r>
          </w:p>
        </w:tc>
      </w:tr>
      <w:tr>
        <w:tc>
          <w:tcPr>
            <w:gridSpan w:val="17"/>
            <w:vMerge w:val="continue"/>
          </w:tcPr>
          <w:p/>
        </w:tc>
        <w:tc>
          <w:tcPr>
            <w:gridSpan w:val="51"/>
            <w:tcMar>
              <w:left w:type="dxa" w:w="0"/>
              <w:right w:type="dxa" w:w="0"/>
            </w:tcMar>
          </w:tcPr>
          <w:p>
            <w:pPr>
              <w:pStyle w:val="ListParagraph"/>
              <w:numPr>
                <w:ilvl w:val="0"/>
                <w:numId w:val="2"/>
              </w:numPr>
              <w:spacing w:line="240" w:before="0"/>
            </w:pPr>
            <w:r>
              <w:rPr>
                <w:b w:val="false"/>
                <w:bCs w:val="false"/>
                <w:i w:val="false"/>
                <w:iCs w:val="false"/>
                <w:strike w:val="false"/>
                <w:highlight w:val="none"/>
                <w:highlightCs w:val="none"/>
              </w:rPr>
              <w:t xml:space="preserve">Founded and led a South Carolina nonprofit serving hundreds of individuals and families through charitable aid, direct service, and community-based programming.</w:t>
            </w:r>
            <w:r>
              <w:t xml:space="preserve"> </w:t>
            </w:r>
          </w:p>
          <w:p>
            <w:pPr>
              <w:pStyle w:val="ListParagraph"/>
              <w:numPr>
                <w:ilvl w:val="0"/>
                <w:numId w:val="2"/>
              </w:numPr>
              <w:spacing w:line="240" w:before="0"/>
            </w:pPr>
            <w:r>
              <w:rPr>
                <w:b w:val="false"/>
                <w:bCs w:val="false"/>
                <w:i w:val="false"/>
                <w:iCs w:val="false"/>
                <w:strike w:val="false"/>
                <w:highlight w:val="none"/>
                <w:highlightCs w:val="none"/>
              </w:rPr>
              <w:t xml:space="preserve">Built the organization’s operating framework, public identity, program structure, and digital presence from the ground up.</w:t>
            </w:r>
            <w:r>
              <w:t xml:space="preserve"> </w:t>
            </w:r>
          </w:p>
          <w:p>
            <w:pPr>
              <w:pStyle w:val="ListParagraph"/>
              <w:numPr>
                <w:ilvl w:val="0"/>
                <w:numId w:val="2"/>
              </w:numPr>
              <w:spacing w:line="240" w:before="0"/>
            </w:pPr>
            <w:r>
              <w:rPr>
                <w:b w:val="false"/>
                <w:bCs w:val="false"/>
                <w:i w:val="false"/>
                <w:iCs w:val="false"/>
                <w:strike w:val="false"/>
                <w:highlight w:val="none"/>
                <w:highlightCs w:val="none"/>
              </w:rPr>
              <w:t xml:space="preserve">Launched Carolina Cares as the Foundation’s primary initiative, mobilizing 50 volunteers to support direct service and community education.</w:t>
            </w:r>
            <w:r>
              <w:t xml:space="preserve"> </w:t>
            </w:r>
          </w:p>
          <w:p>
            <w:pPr>
              <w:pStyle w:val="ListParagraph"/>
              <w:numPr>
                <w:ilvl w:val="0"/>
                <w:numId w:val="2"/>
              </w:numPr>
              <w:spacing w:line="240" w:before="0"/>
            </w:pPr>
            <w:r>
              <w:rPr>
                <w:b w:val="false"/>
                <w:bCs w:val="false"/>
                <w:i w:val="false"/>
                <w:iCs w:val="false"/>
                <w:strike w:val="false"/>
                <w:highlight w:val="none"/>
                <w:highlightCs w:val="none"/>
              </w:rPr>
              <w:t xml:space="preserve">Oversaw governance documentation, IRS correspondence, charitable registration materials, financial reporting, and compliance communications to strengthen organizational credibility.</w:t>
            </w:r>
            <w:r>
              <w:t xml:space="preserve"> </w:t>
            </w:r>
          </w:p>
          <w:p>
            <w:pPr>
              <w:pStyle w:val="ListParagraph"/>
              <w:numPr>
                <w:ilvl w:val="0"/>
                <w:numId w:val="2"/>
              </w:numPr>
              <w:spacing w:line="240" w:before="0"/>
            </w:pPr>
            <w:r>
              <w:rPr>
                <w:b w:val="false"/>
                <w:bCs w:val="false"/>
                <w:i w:val="false"/>
                <w:iCs w:val="false"/>
                <w:strike w:val="false"/>
                <w:highlight w:val="none"/>
                <w:highlightCs w:val="none"/>
              </w:rPr>
              <w:t xml:space="preserve">Directed donor-facing and public-facing messaging across web, social, and administrative channels while leading relief efforts distributing food, clothing, hygiene supplies, blankets, and other necessities.</w:t>
            </w:r>
            <w:r>
              <w:t xml:space="preserve"> </w:t>
            </w:r>
          </w:p>
          <w:p>
            <w:pPr>
              <w:pStyle w:val="ListParagraph"/>
              <w:numPr>
                <w:ilvl w:val="0"/>
                <w:numId w:val="2"/>
              </w:numPr>
              <w:spacing w:line="240" w:before="0"/>
            </w:pPr>
            <w:r>
              <w:rPr>
                <w:b w:val="false"/>
                <w:bCs w:val="false"/>
                <w:i w:val="false"/>
                <w:iCs w:val="false"/>
                <w:strike w:val="false"/>
                <w:highlight w:val="none"/>
                <w:highlightCs w:val="none"/>
              </w:rPr>
              <w:t xml:space="preserve">Represented the organization in public communications, including local media coverage of pandemic-era community assistance work.</w:t>
            </w:r>
            <w:r>
              <w:t xml:space="preserve"> </w:t>
            </w:r>
          </w:p>
        </w:tc>
      </w:tr>
      <w:tr>
        <w:tc>
          <w:tcPr>
            <w:gridSpan w:val="17"/>
            <w:vMerge w:val="restart"/>
            <w:tcMar>
              <w:top w:type="dxa" w:w="56"/>
              <w:left w:type="dxa" w:w="0"/>
              <w:right w:type="dxa" w:w="0"/>
            </w:tcMar>
          </w:tcPr>
          <w:p>
            <w:pPr>
              <w:pStyle w:val="Normal"/>
            </w:pPr>
            <w:r>
              <w:t xml:space="preserve">Jan 2018 — Present</w:t>
            </w:r>
          </w:p>
        </w:tc>
        <w:tc>
          <w:tcPr>
            <w:gridSpan w:val="34"/>
            <w:tcMar>
              <w:left w:type="dxa" w:w="0"/>
              <w:right w:type="dxa" w:w="0"/>
            </w:tcMar>
          </w:tcPr>
          <w:p>
            <w:pPr>
              <w:pStyle w:val="Heading3"/>
            </w:pPr>
            <w:r>
              <w:t xml:space="preserve">Co-Founder &amp; Managing Officer, Entertainment Operations, Strategy &amp; Content, CHAKHEAD, LLC</w:t>
            </w:r>
          </w:p>
        </w:tc>
        <w:tc>
          <w:tcPr>
            <w:gridSpan w:val="17"/>
            <w:tcMar>
              <w:left w:type="dxa" w:w="0"/>
              <w:right w:type="dxa" w:w="0"/>
            </w:tcMar>
          </w:tcPr>
          <w:p>
            <w:pPr>
              <w:pStyle w:val="Normal"/>
              <w:jc w:val="right"/>
            </w:pPr>
            <w:r>
              <w:t xml:space="preserve">Columbia, SC</w:t>
            </w:r>
          </w:p>
        </w:tc>
      </w:tr>
      <w:tr>
        <w:tc>
          <w:tcPr>
            <w:gridSpan w:val="17"/>
            <w:vMerge w:val="continue"/>
          </w:tcPr>
          <w:p/>
        </w:tc>
        <w:tc>
          <w:tcPr>
            <w:gridSpan w:val="51"/>
            <w:tcMar>
              <w:left w:type="dxa" w:w="0"/>
              <w:right w:type="dxa" w:w="0"/>
            </w:tcMar>
          </w:tcPr>
          <w:p>
            <w:pPr>
              <w:pStyle w:val="ListParagraph"/>
              <w:numPr>
                <w:ilvl w:val="0"/>
                <w:numId w:val="3"/>
              </w:numPr>
              <w:spacing w:line="240" w:before="0"/>
            </w:pPr>
            <w:r>
              <w:rPr>
                <w:b w:val="false"/>
                <w:bCs w:val="false"/>
                <w:i w:val="false"/>
                <w:iCs w:val="false"/>
                <w:strike w:val="false"/>
                <w:highlight w:val="none"/>
                <w:highlightCs w:val="none"/>
              </w:rPr>
              <w:t xml:space="preserve">Co-founded an entertainment company supporting music releases, artist branding, and promotional strategy for 10+ artists and 20+ brands.</w:t>
            </w:r>
            <w:r>
              <w:t xml:space="preserve"> </w:t>
            </w:r>
          </w:p>
          <w:p>
            <w:pPr>
              <w:pStyle w:val="ListParagraph"/>
              <w:numPr>
                <w:ilvl w:val="0"/>
                <w:numId w:val="3"/>
              </w:numPr>
              <w:spacing w:line="240" w:before="0"/>
            </w:pPr>
            <w:r>
              <w:rPr>
                <w:b w:val="false"/>
                <w:bCs w:val="false"/>
                <w:i w:val="false"/>
                <w:iCs w:val="false"/>
                <w:strike w:val="false"/>
                <w:highlight w:val="none"/>
                <w:highlightCs w:val="none"/>
              </w:rPr>
              <w:t xml:space="preserve">Defined company positioning, service design, creative development, and project execution to support client delivery.</w:t>
            </w:r>
            <w:r>
              <w:t xml:space="preserve"> </w:t>
            </w:r>
          </w:p>
          <w:p>
            <w:pPr>
              <w:pStyle w:val="ListParagraph"/>
              <w:numPr>
                <w:ilvl w:val="0"/>
                <w:numId w:val="3"/>
              </w:numPr>
              <w:spacing w:line="240" w:before="0"/>
            </w:pPr>
            <w:r>
              <w:rPr>
                <w:b w:val="false"/>
                <w:bCs w:val="false"/>
                <w:i w:val="false"/>
                <w:iCs w:val="false"/>
                <w:strike w:val="false"/>
                <w:highlight w:val="none"/>
                <w:highlightCs w:val="none"/>
              </w:rPr>
              <w:t xml:space="preserve">Built a dual operating model combining contract-based engagements with standardized offerings to create a more scalable service platform.</w:t>
            </w:r>
            <w:r>
              <w:t xml:space="preserve"> </w:t>
            </w:r>
          </w:p>
          <w:p>
            <w:pPr>
              <w:pStyle w:val="ListParagraph"/>
              <w:numPr>
                <w:ilvl w:val="0"/>
                <w:numId w:val="3"/>
              </w:numPr>
              <w:spacing w:line="240" w:before="0"/>
            </w:pPr>
            <w:r>
              <w:rPr>
                <w:b w:val="false"/>
                <w:bCs w:val="false"/>
                <w:i w:val="false"/>
                <w:iCs w:val="false"/>
                <w:strike w:val="false"/>
                <w:highlight w:val="none"/>
                <w:highlightCs w:val="none"/>
              </w:rPr>
              <w:t xml:space="preserve">Expanded client visibility from zero to thousands of followers through branding, release support, and audience-development campaigns across digital channels.</w:t>
            </w:r>
            <w:r>
              <w:t xml:space="preserve"> </w:t>
            </w:r>
          </w:p>
          <w:p>
            <w:pPr>
              <w:pStyle w:val="ListParagraph"/>
              <w:numPr>
                <w:ilvl w:val="0"/>
                <w:numId w:val="3"/>
              </w:numPr>
              <w:spacing w:line="240" w:before="0"/>
            </w:pPr>
            <w:r>
              <w:rPr>
                <w:b w:val="false"/>
                <w:bCs w:val="false"/>
                <w:i w:val="false"/>
                <w:iCs w:val="false"/>
                <w:strike w:val="false"/>
                <w:highlight w:val="none"/>
                <w:highlightCs w:val="none"/>
              </w:rPr>
              <w:t xml:space="preserve">Streamlined documentation, client communications, website and e-commerce implementation, service packaging, and internal workflows into reusable systems that improved consistency and scalability.</w:t>
            </w:r>
            <w:r>
              <w:t xml:space="preserve"> </w:t>
            </w:r>
          </w:p>
        </w:tc>
      </w:tr>
      <w:tr>
        <w:tc>
          <w:tcPr>
            <w:gridSpan w:val="17"/>
            <w:vMerge w:val="restart"/>
            <w:tcMar>
              <w:top w:type="dxa" w:w="56"/>
              <w:left w:type="dxa" w:w="0"/>
              <w:right w:type="dxa" w:w="0"/>
            </w:tcMar>
          </w:tcPr>
          <w:p>
            <w:pPr>
              <w:pStyle w:val="Normal"/>
            </w:pPr>
            <w:r>
              <w:t xml:space="preserve">Jan 2018 — Jan 2022</w:t>
            </w:r>
          </w:p>
        </w:tc>
        <w:tc>
          <w:tcPr>
            <w:gridSpan w:val="34"/>
            <w:tcMar>
              <w:left w:type="dxa" w:w="0"/>
              <w:right w:type="dxa" w:w="0"/>
            </w:tcMar>
          </w:tcPr>
          <w:p>
            <w:pPr>
              <w:pStyle w:val="Heading3"/>
            </w:pPr>
            <w:r>
              <w:t xml:space="preserve">Founder &amp; Managing Partner, CHALMERS POSTON, LLC</w:t>
            </w:r>
          </w:p>
        </w:tc>
        <w:tc>
          <w:tcPr>
            <w:gridSpan w:val="17"/>
            <w:tcMar>
              <w:left w:type="dxa" w:w="0"/>
              <w:right w:type="dxa" w:w="0"/>
            </w:tcMar>
          </w:tcPr>
          <w:p>
            <w:pPr>
              <w:pStyle w:val="Normal"/>
              <w:jc w:val="right"/>
            </w:pPr>
            <w:r>
              <w:t xml:space="preserve">Columbia, SC</w:t>
            </w:r>
          </w:p>
        </w:tc>
      </w:tr>
      <w:tr>
        <w:tc>
          <w:tcPr>
            <w:gridSpan w:val="17"/>
            <w:vMerge w:val="continue"/>
          </w:tcPr>
          <w:p/>
        </w:tc>
        <w:tc>
          <w:tcPr>
            <w:gridSpan w:val="51"/>
            <w:tcMar>
              <w:left w:type="dxa" w:w="0"/>
              <w:right w:type="dxa" w:w="0"/>
            </w:tcMar>
          </w:tcPr>
          <w:p>
            <w:pPr>
              <w:pStyle w:val="ListParagraph"/>
              <w:numPr>
                <w:ilvl w:val="0"/>
                <w:numId w:val="4"/>
              </w:numPr>
              <w:spacing w:line="240" w:before="0"/>
            </w:pPr>
            <w:r>
              <w:rPr>
                <w:b w:val="false"/>
                <w:bCs w:val="false"/>
                <w:i w:val="false"/>
                <w:iCs w:val="false"/>
                <w:strike w:val="false"/>
                <w:highlight w:val="none"/>
                <w:highlightCs w:val="none"/>
              </w:rPr>
              <w:t xml:space="preserve">Founded and operated a litigation-focused practice, building end-to-end workflows for intake, matter evaluation, and deadline-driven execution.</w:t>
            </w:r>
            <w:r>
              <w:t xml:space="preserve"> </w:t>
            </w:r>
          </w:p>
          <w:p>
            <w:pPr>
              <w:pStyle w:val="ListParagraph"/>
              <w:numPr>
                <w:ilvl w:val="0"/>
                <w:numId w:val="4"/>
              </w:numPr>
              <w:spacing w:line="240" w:before="0"/>
            </w:pPr>
            <w:r>
              <w:rPr>
                <w:b w:val="false"/>
                <w:bCs w:val="false"/>
                <w:i w:val="false"/>
                <w:iCs w:val="false"/>
                <w:strike w:val="false"/>
                <w:highlight w:val="none"/>
                <w:highlightCs w:val="none"/>
              </w:rPr>
              <w:t xml:space="preserve">Managed civil matters by coordinating fact development, document review, discovery support, and case timeline organization to keep matters moving efficiently.</w:t>
            </w:r>
            <w:r>
              <w:t xml:space="preserve"> </w:t>
            </w:r>
          </w:p>
          <w:p>
            <w:pPr>
              <w:pStyle w:val="ListParagraph"/>
              <w:numPr>
                <w:ilvl w:val="0"/>
                <w:numId w:val="4"/>
              </w:numPr>
              <w:spacing w:line="240" w:before="0"/>
            </w:pPr>
            <w:r>
              <w:rPr>
                <w:b w:val="false"/>
                <w:bCs w:val="false"/>
                <w:i w:val="false"/>
                <w:iCs w:val="false"/>
                <w:strike w:val="false"/>
                <w:highlight w:val="none"/>
                <w:highlightCs w:val="none"/>
              </w:rPr>
              <w:t xml:space="preserve">Drafted and reviewed pleadings, motions, correspondence, settlement documentation, and client-facing risk and next-step summaries to support informed decision-making.</w:t>
            </w:r>
            <w:r>
              <w:t xml:space="preserve"> </w:t>
            </w:r>
          </w:p>
          <w:p>
            <w:pPr>
              <w:pStyle w:val="ListParagraph"/>
              <w:numPr>
                <w:ilvl w:val="0"/>
                <w:numId w:val="4"/>
              </w:numPr>
              <w:spacing w:line="240" w:before="0"/>
            </w:pPr>
            <w:r>
              <w:rPr>
                <w:b w:val="false"/>
                <w:bCs w:val="false"/>
                <w:i w:val="false"/>
                <w:iCs w:val="false"/>
                <w:strike w:val="false"/>
                <w:highlight w:val="none"/>
                <w:highlightCs w:val="none"/>
              </w:rPr>
              <w:t xml:space="preserve">Implemented templates, checklists, and file-organization systems to improve consistency and reduce rework in time-sensitive matters.</w:t>
            </w:r>
            <w:r>
              <w:t xml:space="preserve"> </w:t>
            </w:r>
          </w:p>
          <w:p>
            <w:pPr>
              <w:pStyle w:val="ListParagraph"/>
              <w:numPr>
                <w:ilvl w:val="0"/>
                <w:numId w:val="4"/>
              </w:numPr>
              <w:spacing w:line="240" w:before="0"/>
            </w:pPr>
            <w:r>
              <w:rPr>
                <w:b w:val="false"/>
                <w:bCs w:val="false"/>
                <w:i w:val="false"/>
                <w:iCs w:val="false"/>
                <w:strike w:val="false"/>
                <w:highlight w:val="none"/>
                <w:highlightCs w:val="none"/>
              </w:rPr>
              <w:t xml:space="preserve">Handled matter tracking, vendor coordination, client communications, and supervision of administrative support to maintain smooth day-to-day operations.</w:t>
            </w:r>
            <w:r>
              <w:t xml:space="preserve"> </w:t>
            </w:r>
          </w:p>
        </w:tc>
      </w:tr>
      <w:tr>
        <w:tc>
          <w:tcPr>
            <w:gridSpan w:val="68"/>
            <w:tcBorders>
              <w:bottom w:val="single" w:color="000000" w:sz="2"/>
            </w:tcBorders>
            <w:tcMar>
              <w:top w:type="dxa" w:w="283"/>
              <w:left w:type="dxa" w:w="0"/>
              <w:right w:type="dxa" w:w="0"/>
            </w:tcMar>
          </w:tcPr>
          <w:p>
            <w:pPr>
              <w:pStyle w:val="Empty"/>
            </w:pPr>
          </w:p>
        </w:tc>
      </w:tr>
      <w:tr>
        <w:tc>
          <w:tcPr>
            <w:gridSpan w:val="68"/>
            <w:tcMar>
              <w:left w:type="dxa" w:w="0"/>
              <w:bottom w:type="dxa" w:w="155"/>
              <w:right w:type="dxa" w:w="0"/>
            </w:tcMar>
          </w:tcPr>
          <w:p>
            <w:pPr>
              <w:pStyle w:val="Empty"/>
            </w:pPr>
          </w:p>
        </w:tc>
      </w:tr>
      <w:tr>
        <w:tc>
          <w:tcPr>
            <w:gridSpan w:val="68"/>
            <w:tcMar>
              <w:left w:type="dxa" w:w="0"/>
              <w:bottom w:type="dxa" w:w="155"/>
              <w:right w:type="dxa" w:w="0"/>
            </w:tcMar>
          </w:tcPr>
          <w:p>
            <w:pPr>
              <w:pStyle w:val="Heading3"/>
            </w:pPr>
            <w:r>
              <w:t xml:space="preserve">SELECTED WORK</w:t>
            </w:r>
          </w:p>
        </w:tc>
      </w:tr>
      <w:tr>
        <w:tc>
          <w:tcPr>
            <w:gridSpan w:val="17"/>
            <w:vMerge w:val="restart"/>
            <w:tcMar>
              <w:top w:type="dxa" w:w="56"/>
              <w:left w:type="dxa" w:w="0"/>
              <w:right w:type="dxa" w:w="0"/>
            </w:tcMar>
          </w:tcPr>
          <w:p>
            <w:pPr>
              <w:pStyle w:val="Normal"/>
            </w:pPr>
          </w:p>
        </w:tc>
        <w:tc>
          <w:tcPr>
            <w:gridSpan w:val="34"/>
            <w:tcMar>
              <w:left w:type="dxa" w:w="0"/>
              <w:right w:type="dxa" w:w="0"/>
            </w:tcMar>
          </w:tcPr>
          <w:p>
            <w:pPr>
              <w:pStyle w:val="Heading3"/>
            </w:pPr>
            <w:r>
              <w:t xml:space="preserve">Independent Publishing &amp; Digital Projects</w:t>
            </w:r>
          </w:p>
        </w:tc>
        <w:tc>
          <w:tcPr>
            <w:gridSpan w:val="17"/>
            <w:tcMar>
              <w:left w:type="dxa" w:w="0"/>
              <w:right w:type="dxa" w:w="0"/>
            </w:tcMar>
          </w:tcPr>
          <w:p>
            <w:pPr>
              <w:pStyle w:val="Normal"/>
              <w:jc w:val="right"/>
            </w:pPr>
          </w:p>
        </w:tc>
      </w:tr>
      <w:tr>
        <w:tc>
          <w:tcPr>
            <w:gridSpan w:val="17"/>
            <w:vMerge w:val="continue"/>
          </w:tcPr>
          <w:p/>
        </w:tc>
        <w:tc>
          <w:tcPr>
            <w:gridSpan w:val="51"/>
            <w:tcMar>
              <w:left w:type="dxa" w:w="0"/>
              <w:right w:type="dxa" w:w="0"/>
            </w:tcMar>
          </w:tcPr>
          <w:p>
            <w:r>
              <w:rPr>
                <w:b w:val="false"/>
                <w:bCs w:val="false"/>
                <w:i w:val="false"/>
                <w:iCs w:val="false"/>
                <w:strike w:val="false"/>
                <w:highlight w:val="none"/>
                <w:highlightCs w:val="none"/>
              </w:rPr>
              <w:t xml:space="preserve">Authored and edited historical, genealogical, professional, and digital-history content published through Google Books/Play and Amazon. Led writing, editing, formatting, metadata management, publication, and post-publication updates to maintain accuracy and consistency. Organized source files, content libraries, reusable modules, and metadata records to improve workflow efficiency and discoverability. Developed and maintained website content, conducted content audits, and refined site structure to improve navigation and public-facing clarity.</w:t>
            </w:r>
            <w:r>
              <w:t xml:space="preserve"> </w:t>
            </w:r>
          </w:p>
        </w:tc>
      </w:tr>
      <w:tr>
        <w:tc>
          <w:tcPr>
            <w:gridSpan w:val="68"/>
            <w:tcBorders>
              <w:bottom w:val="single" w:color="000000" w:sz="2"/>
            </w:tcBorders>
            <w:tcMar>
              <w:top w:type="dxa" w:w="283"/>
              <w:left w:type="dxa" w:w="0"/>
              <w:right w:type="dxa" w:w="0"/>
            </w:tcMar>
          </w:tcPr>
          <w:p>
            <w:pPr>
              <w:pStyle w:val="Empty"/>
            </w:pPr>
          </w:p>
        </w:tc>
      </w:tr>
      <w:tr>
        <w:tc>
          <w:tcPr>
            <w:gridSpan w:val="68"/>
            <w:tcMar>
              <w:left w:type="dxa" w:w="0"/>
              <w:bottom w:type="dxa" w:w="155"/>
              <w:right w:type="dxa" w:w="0"/>
            </w:tcMar>
          </w:tcPr>
          <w:p>
            <w:pPr>
              <w:pStyle w:val="Empty"/>
            </w:pPr>
          </w:p>
        </w:tc>
      </w:tr>
      <w:tr>
        <w:tc>
          <w:tcPr>
            <w:gridSpan w:val="68"/>
            <w:tcMar>
              <w:left w:type="dxa" w:w="0"/>
              <w:bottom w:type="dxa" w:w="155"/>
              <w:right w:type="dxa" w:w="0"/>
            </w:tcMar>
          </w:tcPr>
          <w:p>
            <w:pPr>
              <w:pStyle w:val="Heading3"/>
            </w:pPr>
            <w:r>
              <w:t xml:space="preserve">EDUCATION</w:t>
            </w:r>
          </w:p>
        </w:tc>
      </w:tr>
      <w:tr>
        <w:tc>
          <w:tcPr>
            <w:gridSpan w:val="17"/>
            <w:tcMar>
              <w:top w:type="dxa" w:w="56"/>
              <w:left w:type="dxa" w:w="0"/>
              <w:right w:type="dxa" w:w="0"/>
            </w:tcMar>
          </w:tcPr>
          <w:p>
            <w:pPr>
              <w:pStyle w:val="Normal"/>
            </w:pPr>
          </w:p>
        </w:tc>
        <w:tc>
          <w:tcPr>
            <w:gridSpan w:val="34"/>
            <w:tcMar>
              <w:left w:type="dxa" w:w="0"/>
              <w:right w:type="dxa" w:w="0"/>
            </w:tcMar>
          </w:tcPr>
          <w:p>
            <w:pPr>
              <w:pStyle w:val="Heading3"/>
            </w:pPr>
            <w:r>
              <w:t xml:space="preserve">Juris Doctor (J.D.), University of Virginia School of Law</w:t>
            </w:r>
          </w:p>
        </w:tc>
        <w:tc>
          <w:tcPr>
            <w:gridSpan w:val="17"/>
            <w:tcMar>
              <w:left w:type="dxa" w:w="0"/>
              <w:right w:type="dxa" w:w="0"/>
            </w:tcMar>
          </w:tcPr>
          <w:p>
            <w:pPr>
              <w:pStyle w:val="Normal"/>
              <w:jc w:val="right"/>
            </w:pPr>
          </w:p>
        </w:tc>
      </w:tr>
      <w:tr>
        <w:tc>
          <w:tcPr>
            <w:gridSpan w:val="17"/>
            <w:tcMar>
              <w:top w:type="dxa" w:w="56"/>
              <w:left w:type="dxa" w:w="0"/>
              <w:right w:type="dxa" w:w="0"/>
            </w:tcMar>
          </w:tcPr>
          <w:p>
            <w:pPr>
              <w:pStyle w:val="Normal"/>
            </w:pPr>
          </w:p>
        </w:tc>
        <w:tc>
          <w:tcPr>
            <w:gridSpan w:val="34"/>
            <w:tcMar>
              <w:left w:type="dxa" w:w="0"/>
              <w:right w:type="dxa" w:w="0"/>
            </w:tcMar>
          </w:tcPr>
          <w:p>
            <w:pPr>
              <w:pStyle w:val="Heading3"/>
            </w:pPr>
            <w:r>
              <w:t xml:space="preserve">Bachelor of Science in Psychology, Duke University</w:t>
            </w:r>
          </w:p>
        </w:tc>
        <w:tc>
          <w:tcPr>
            <w:gridSpan w:val="17"/>
            <w:tcMar>
              <w:left w:type="dxa" w:w="0"/>
              <w:right w:type="dxa" w:w="0"/>
            </w:tcMar>
          </w:tcPr>
          <w:p>
            <w:pPr>
              <w:pStyle w:val="Normal"/>
              <w:jc w:val="right"/>
            </w:pPr>
          </w:p>
        </w:tc>
      </w:tr>
      <w:tr>
        <w:tc>
          <w:tcPr>
            <w:gridSpan w:val="68"/>
            <w:tcBorders>
              <w:bottom w:val="single" w:color="000000" w:sz="2"/>
            </w:tcBorders>
            <w:tcMar>
              <w:top w:type="dxa" w:w="283"/>
              <w:left w:type="dxa" w:w="0"/>
              <w:right w:type="dxa" w:w="0"/>
            </w:tcMar>
          </w:tcPr>
          <w:p>
            <w:pPr>
              <w:pStyle w:val="Empty"/>
            </w:pPr>
          </w:p>
        </w:tc>
      </w:tr>
      <w:tr>
        <w:tc>
          <w:tcPr>
            <w:gridSpan w:val="68"/>
            <w:tcMar>
              <w:left w:type="dxa" w:w="0"/>
              <w:bottom w:type="dxa" w:w="155"/>
              <w:right w:type="dxa" w:w="0"/>
            </w:tcMar>
          </w:tcPr>
          <w:p>
            <w:pPr>
              <w:pStyle w:val="Empty"/>
            </w:pPr>
          </w:p>
        </w:tc>
      </w:tr>
      <w:tr>
        <w:tc>
          <w:tcPr>
            <w:gridSpan w:val="17"/>
            <w:vMerge w:val="restart"/>
            <w:tcMar>
              <w:left w:type="dxa" w:w="0"/>
              <w:right w:type="dxa" w:w="0"/>
            </w:tcMar>
          </w:tcPr>
          <w:p>
            <w:pPr>
              <w:pStyle w:val="Heading3"/>
            </w:pPr>
            <w:r>
              <w:t xml:space="preserve">SKILLS</w:t>
            </w:r>
          </w:p>
        </w:tc>
        <w:tc>
          <w:tcPr>
            <w:gridSpan w:val="16"/>
            <w:tcMar>
              <w:left w:type="dxa" w:w="0"/>
              <w:right w:type="dxa" w:w="0"/>
            </w:tcMar>
          </w:tcPr>
          <w:p>
            <w:pPr>
              <w:pStyle w:val="Normal"/>
            </w:pPr>
            <w:r>
              <w:t xml:space="preserve">Strategic Planning</w:t>
            </w:r>
          </w:p>
        </w:tc>
        <w:tc>
          <w:tcPr>
            <w:gridSpan w:val="8"/>
            <w:tcMar>
              <w:left w:type="dxa" w:w="0"/>
              <w:right w:type="dxa" w:w="0"/>
            </w:tcMar>
          </w:tcPr>
          <w:p>
            <w:pPr>
              <w:pStyle w:val="Normal"/>
              <w:jc w:val="right"/>
            </w:pPr>
            <w:r>
              <w:t xml:space="preserve">Expert</w:t>
            </w:r>
          </w:p>
        </w:tc>
        <w:tc>
          <w:tcPr>
            <w:gridSpan w:val="3"/>
            <w:tcMar>
              <w:left w:type="dxa" w:w="0"/>
              <w:right w:type="dxa" w:w="0"/>
            </w:tcMar>
          </w:tcPr>
          <w:p/>
        </w:tc>
        <w:tc>
          <w:tcPr>
            <w:gridSpan w:val="16"/>
            <w:tcMar>
              <w:left w:type="dxa" w:w="0"/>
              <w:right w:type="dxa" w:w="0"/>
            </w:tcMar>
          </w:tcPr>
          <w:p>
            <w:pPr>
              <w:pStyle w:val="Normal"/>
            </w:pPr>
            <w:r>
              <w:t xml:space="preserve">Board Relations and Governance</w:t>
            </w:r>
          </w:p>
        </w:tc>
        <w:tc>
          <w:tcPr>
            <w:gridSpan w:val="8"/>
            <w:tcMar>
              <w:left w:type="dxa" w:w="0"/>
              <w:right w:type="dxa" w:w="0"/>
            </w:tcMar>
          </w:tcPr>
          <w:p>
            <w:pPr>
              <w:pStyle w:val="Normal"/>
              <w:jc w:val="right"/>
            </w:pPr>
            <w:r>
              <w:t xml:space="preserve">Experienced</w:t>
            </w:r>
          </w:p>
        </w:tc>
      </w:tr>
      <w:tr>
        <w:tc>
          <w:tcPr>
            <w:gridSpan w:val="17"/>
            <w:vMerge w:val="continue"/>
          </w:tcPr>
          <w:p/>
        </w:tc>
        <w:tc>
          <w:tcPr>
            <w:gridSpan w:val="16"/>
            <w:tcMar>
              <w:left w:type="dxa" w:w="0"/>
              <w:right w:type="dxa" w:w="0"/>
            </w:tcMar>
          </w:tcPr>
          <w:p>
            <w:pPr>
              <w:pStyle w:val="Normal"/>
            </w:pPr>
            <w:r>
              <w:t xml:space="preserve">Financial Oversight and Reporting</w:t>
            </w:r>
          </w:p>
        </w:tc>
        <w:tc>
          <w:tcPr>
            <w:gridSpan w:val="8"/>
            <w:tcMar>
              <w:left w:type="dxa" w:w="0"/>
              <w:right w:type="dxa" w:w="0"/>
            </w:tcMar>
          </w:tcPr>
          <w:p>
            <w:pPr>
              <w:pStyle w:val="Normal"/>
              <w:jc w:val="right"/>
            </w:pPr>
            <w:r>
              <w:t xml:space="preserve">Experienced</w:t>
            </w:r>
          </w:p>
        </w:tc>
        <w:tc>
          <w:tcPr>
            <w:gridSpan w:val="3"/>
            <w:tcMar>
              <w:left w:type="dxa" w:w="0"/>
              <w:right w:type="dxa" w:w="0"/>
            </w:tcMar>
          </w:tcPr>
          <w:p/>
        </w:tc>
        <w:tc>
          <w:tcPr>
            <w:gridSpan w:val="16"/>
            <w:tcMar>
              <w:left w:type="dxa" w:w="0"/>
              <w:right w:type="dxa" w:w="0"/>
            </w:tcMar>
          </w:tcPr>
          <w:p>
            <w:pPr>
              <w:pStyle w:val="Normal"/>
            </w:pPr>
            <w:r>
              <w:t xml:space="preserve">Nonprofit Leadership and Administration</w:t>
            </w:r>
          </w:p>
        </w:tc>
        <w:tc>
          <w:tcPr>
            <w:gridSpan w:val="8"/>
            <w:tcMar>
              <w:left w:type="dxa" w:w="0"/>
              <w:right w:type="dxa" w:w="0"/>
            </w:tcMar>
          </w:tcPr>
          <w:p>
            <w:pPr>
              <w:pStyle w:val="Normal"/>
              <w:jc w:val="right"/>
            </w:pPr>
            <w:r>
              <w:t xml:space="preserve">Expert</w:t>
            </w:r>
          </w:p>
        </w:tc>
      </w:tr>
      <w:tr>
        <w:tc>
          <w:tcPr>
            <w:gridSpan w:val="17"/>
            <w:vMerge w:val="continue"/>
          </w:tcPr>
          <w:p/>
        </w:tc>
        <w:tc>
          <w:tcPr>
            <w:gridSpan w:val="16"/>
            <w:tcMar>
              <w:left w:type="dxa" w:w="0"/>
              <w:right w:type="dxa" w:w="0"/>
            </w:tcMar>
          </w:tcPr>
          <w:p>
            <w:pPr>
              <w:pStyle w:val="Normal"/>
            </w:pPr>
            <w:r>
              <w:t xml:space="preserve">Volunteer Leadership and Coordination</w:t>
            </w:r>
          </w:p>
        </w:tc>
        <w:tc>
          <w:tcPr>
            <w:gridSpan w:val="8"/>
            <w:tcMar>
              <w:left w:type="dxa" w:w="0"/>
              <w:right w:type="dxa" w:w="0"/>
            </w:tcMar>
          </w:tcPr>
          <w:p>
            <w:pPr>
              <w:pStyle w:val="Normal"/>
              <w:jc w:val="right"/>
            </w:pPr>
            <w:r>
              <w:t xml:space="preserve">Experienced</w:t>
            </w:r>
          </w:p>
        </w:tc>
        <w:tc>
          <w:tcPr>
            <w:gridSpan w:val="3"/>
            <w:tcMar>
              <w:left w:type="dxa" w:w="0"/>
              <w:right w:type="dxa" w:w="0"/>
            </w:tcMar>
          </w:tcPr>
          <w:p/>
        </w:tc>
        <w:tc>
          <w:tcPr>
            <w:gridSpan w:val="16"/>
            <w:tcMar>
              <w:left w:type="dxa" w:w="0"/>
              <w:right w:type="dxa" w:w="0"/>
            </w:tcMar>
          </w:tcPr>
          <w:p>
            <w:pPr>
              <w:pStyle w:val="Normal"/>
            </w:pPr>
            <w:r>
              <w:t xml:space="preserve">Stakeholder and Donor Communication</w:t>
            </w:r>
          </w:p>
        </w:tc>
        <w:tc>
          <w:tcPr>
            <w:gridSpan w:val="8"/>
            <w:tcMar>
              <w:left w:type="dxa" w:w="0"/>
              <w:right w:type="dxa" w:w="0"/>
            </w:tcMar>
          </w:tcPr>
          <w:p>
            <w:pPr>
              <w:pStyle w:val="Normal"/>
              <w:jc w:val="right"/>
            </w:pPr>
            <w:r>
              <w:t xml:space="preserve">Expert</w:t>
            </w:r>
          </w:p>
        </w:tc>
      </w:tr>
      <w:tr>
        <w:tc>
          <w:tcPr>
            <w:gridSpan w:val="17"/>
            <w:vMerge w:val="continue"/>
          </w:tcPr>
          <w:p/>
        </w:tc>
        <w:tc>
          <w:tcPr>
            <w:gridSpan w:val="16"/>
            <w:tcMar>
              <w:left w:type="dxa" w:w="0"/>
              <w:right w:type="dxa" w:w="0"/>
            </w:tcMar>
          </w:tcPr>
          <w:p>
            <w:pPr>
              <w:pStyle w:val="Normal"/>
            </w:pPr>
            <w:r>
              <w:t xml:space="preserve">Program Development</w:t>
            </w:r>
          </w:p>
        </w:tc>
        <w:tc>
          <w:tcPr>
            <w:gridSpan w:val="8"/>
            <w:tcMar>
              <w:left w:type="dxa" w:w="0"/>
              <w:right w:type="dxa" w:w="0"/>
            </w:tcMar>
          </w:tcPr>
          <w:p>
            <w:pPr>
              <w:pStyle w:val="Normal"/>
              <w:jc w:val="right"/>
            </w:pPr>
            <w:r>
              <w:t xml:space="preserve">Experienced</w:t>
            </w:r>
          </w:p>
        </w:tc>
        <w:tc>
          <w:tcPr>
            <w:gridSpan w:val="3"/>
            <w:tcMar>
              <w:left w:type="dxa" w:w="0"/>
              <w:right w:type="dxa" w:w="0"/>
            </w:tcMar>
          </w:tcPr>
          <w:p/>
        </w:tc>
        <w:tc>
          <w:tcPr>
            <w:gridSpan w:val="16"/>
            <w:tcMar>
              <w:left w:type="dxa" w:w="0"/>
              <w:right w:type="dxa" w:w="0"/>
            </w:tcMar>
          </w:tcPr>
          <w:p>
            <w:pPr>
              <w:pStyle w:val="Normal"/>
            </w:pPr>
            <w:r>
              <w:t xml:space="preserve">Community Engagement</w:t>
            </w:r>
          </w:p>
        </w:tc>
        <w:tc>
          <w:tcPr>
            <w:gridSpan w:val="8"/>
            <w:tcMar>
              <w:left w:type="dxa" w:w="0"/>
              <w:right w:type="dxa" w:w="0"/>
            </w:tcMar>
          </w:tcPr>
          <w:p>
            <w:pPr>
              <w:pStyle w:val="Normal"/>
              <w:jc w:val="right"/>
            </w:pPr>
            <w:r>
              <w:t xml:space="preserve">Experienced</w:t>
            </w:r>
          </w:p>
        </w:tc>
      </w:tr>
      <w:tr>
        <w:tc>
          <w:tcPr>
            <w:gridSpan w:val="17"/>
            <w:vMerge w:val="continue"/>
          </w:tcPr>
          <w:p/>
        </w:tc>
        <w:tc>
          <w:tcPr>
            <w:gridSpan w:val="16"/>
            <w:tcMar>
              <w:left w:type="dxa" w:w="0"/>
              <w:right w:type="dxa" w:w="0"/>
            </w:tcMar>
          </w:tcPr>
          <w:p>
            <w:pPr>
              <w:pStyle w:val="Normal"/>
            </w:pPr>
            <w:r>
              <w:t xml:space="preserve">Operations Management</w:t>
            </w:r>
          </w:p>
        </w:tc>
        <w:tc>
          <w:tcPr>
            <w:gridSpan w:val="8"/>
            <w:tcMar>
              <w:left w:type="dxa" w:w="0"/>
              <w:right w:type="dxa" w:w="0"/>
            </w:tcMar>
          </w:tcPr>
          <w:p>
            <w:pPr>
              <w:pStyle w:val="Normal"/>
              <w:jc w:val="right"/>
            </w:pPr>
            <w:r>
              <w:t xml:space="preserve">Experienced</w:t>
            </w:r>
          </w:p>
        </w:tc>
        <w:tc>
          <w:tcPr>
            <w:gridSpan w:val="3"/>
            <w:tcMar>
              <w:left w:type="dxa" w:w="0"/>
              <w:right w:type="dxa" w:w="0"/>
            </w:tcMar>
          </w:tcPr>
          <w:p/>
        </w:tc>
        <w:tc>
          <w:tcPr>
            <w:gridSpan w:val="16"/>
            <w:tcMar>
              <w:left w:type="dxa" w:w="0"/>
              <w:right w:type="dxa" w:w="0"/>
            </w:tcMar>
          </w:tcPr>
          <w:p>
            <w:pPr>
              <w:pStyle w:val="Normal"/>
            </w:pPr>
            <w:r>
              <w:t xml:space="preserve">Executive Leadership</w:t>
            </w:r>
          </w:p>
        </w:tc>
        <w:tc>
          <w:tcPr>
            <w:gridSpan w:val="8"/>
            <w:tcMar>
              <w:left w:type="dxa" w:w="0"/>
              <w:right w:type="dxa" w:w="0"/>
            </w:tcMar>
          </w:tcPr>
          <w:p>
            <w:pPr>
              <w:pStyle w:val="Normal"/>
              <w:jc w:val="right"/>
            </w:pPr>
            <w:r>
              <w:t xml:space="preserve">Experienced</w:t>
            </w:r>
          </w:p>
        </w:tc>
      </w:tr>
      <w:tr>
        <w:tc>
          <w:tcPr>
            <w:gridSpan w:val="17"/>
            <w:vMerge w:val="continue"/>
          </w:tcPr>
          <w:p/>
        </w:tc>
        <w:tc>
          <w:tcPr>
            <w:gridSpan w:val="16"/>
            <w:tcMar>
              <w:left w:type="dxa" w:w="0"/>
              <w:right w:type="dxa" w:w="0"/>
            </w:tcMar>
          </w:tcPr>
          <w:p>
            <w:pPr>
              <w:pStyle w:val="Normal"/>
            </w:pPr>
            <w:r>
              <w:t xml:space="preserve">Cross-Functional Collaboration</w:t>
            </w:r>
          </w:p>
        </w:tc>
        <w:tc>
          <w:tcPr>
            <w:gridSpan w:val="8"/>
            <w:tcMar>
              <w:left w:type="dxa" w:w="0"/>
              <w:right w:type="dxa" w:w="0"/>
            </w:tcMar>
          </w:tcPr>
          <w:p>
            <w:pPr>
              <w:pStyle w:val="Normal"/>
              <w:jc w:val="right"/>
            </w:pPr>
            <w:r>
              <w:t xml:space="preserve">Experienced</w:t>
            </w:r>
          </w:p>
        </w:tc>
        <w:tc>
          <w:tcPr>
            <w:gridSpan w:val="3"/>
            <w:tcMar>
              <w:left w:type="dxa" w:w="0"/>
              <w:right w:type="dxa" w:w="0"/>
            </w:tcMar>
          </w:tcPr>
          <w:p/>
        </w:tc>
      </w:tr>
    </w:tbl>
    <w:sectPr>
      <w:pgSz w:w="12240" w:h="15840" w:orient="portrait"/>
      <w:pgMar w:top="453" w:right="566" w:bottom="453" w:left="566" w:header="0" w:footer="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431" w:hanging="215"/>
      </w:pPr>
    </w:lvl>
    <w:lvl w:ilvl="1" w15:tentative="1">
      <w:start w:val="1"/>
      <w:numFmt w:val="lowerLetter"/>
      <w:lvlText w:val="%2."/>
      <w:lvlJc w:val="start"/>
      <w:pPr>
        <w:ind w:left="863" w:hanging="215"/>
      </w:pPr>
    </w:lvl>
  </w:abstractNum>
  <w:abstractNum w:abstractNumId="3" w15:restartNumberingAfterBreak="0">
    <w:multiLevelType w:val="hybridMultilevel"/>
    <w:lvl w:ilvl="0" w15:tentative="1">
      <w:start w:val="1"/>
      <w:numFmt w:val="bullet"/>
      <w:lvlText w:val="•"/>
      <w:lvlJc w:val="left"/>
      <w:pPr>
        <w:ind w:left="431" w:hanging="144"/>
      </w:pPr>
    </w:lvl>
    <w:lvl w:ilvl="1" w15:tentative="1">
      <w:start w:val="1"/>
      <w:numFmt w:val="bullet"/>
      <w:lvlText w:val="○"/>
      <w:lvlJc w:val="left"/>
      <w:pPr>
        <w:ind w:left="863" w:hanging="144"/>
      </w:pPr>
    </w:lvl>
  </w:abstractNum>
  <w:num w:numId="1">
    <w:abstractNumId w:val="1"/>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pPr>
      <w:spacing w:after="80" w:line="240"/>
    </w:pPr>
    <w:rPr>
      <w:color w:val="000000"/>
      <w:sz w:val="20"/>
      <w:szCs w:val="20"/>
      <w:rFonts w:ascii="Times New Roman" w:cs="Times New Roman" w:eastAsia="Times New Roman" w:hAnsi="Times New Roman"/>
    </w:rPr>
  </w:style>
  <w:style w:type="paragraph" w:styleId="Heading1">
    <w:name w:val="Heading 1"/>
    <w:basedOn w:val="Normal"/>
    <w:pPr>
      <w:spacing w:after="200" w:line="288"/>
    </w:pPr>
    <w:rPr>
      <w:b/>
      <w:bCs/>
      <w:sz w:val="24"/>
      <w:szCs w:val="24"/>
    </w:rPr>
  </w:style>
  <w:style w:type="paragraph" w:styleId="Heading2">
    <w:name w:val="Heading 2"/>
    <w:basedOn w:val="Normal"/>
    <w:rPr>
      <w:sz w:val="20"/>
      <w:szCs w:val="20"/>
    </w:rPr>
  </w:style>
  <w:style w:type="paragraph" w:styleId="Heading3">
    <w:name w:val="Heading 3"/>
    <w:basedOn w:val="Normal"/>
    <w:rPr>
      <w:sz w:val="21"/>
      <w:szCs w:val="21"/>
    </w:rPr>
  </w:style>
  <w:style w:type="paragraph" w:styleId="SectionTitle">
    <w:name w:val="Section Title"/>
    <w:basedOn w:val="Normal"/>
    <w:pPr>
      <w:spacing w:after="180"/>
    </w:pPr>
    <w:rPr>
      <w:sz w:val="17"/>
      <w:szCs w:val="17"/>
      <w:smallCaps/>
    </w:rPr>
  </w:style>
  <w:style w:type="paragraph" w:styleId="Heading4">
    <w:name w:val="Heading 4"/>
    <w:basedOn w:val="Normal"/>
    <w:rPr>
      <w:sz w:val="28"/>
      <w:szCs w:val="28"/>
    </w:rPr>
  </w:style>
  <w:style w:type="paragraph" w:styleId="Heading5">
    <w:name w:val="Heading 3"/>
    <w:basedOn w:val="Normal"/>
    <w:rPr>
      <w:sz w:val="22"/>
      <w:szCs w:val="22"/>
    </w:rPr>
  </w:style>
  <w:style w:type="paragraph" w:styleId="PageNumber">
    <w:name w:val="Page Number"/>
    <w:basedOn w:val="Normal"/>
    <w:rPr>
      <w:sz w:val="20"/>
      <w:szCs w:val="20"/>
    </w:rPr>
  </w:style>
  <w:style w:type="paragraph" w:styleId="Empty">
    <w:name w:val="Empty"/>
    <w:basedOn w:val="Normal"/>
    <w:rPr>
      <w:sz w:val="1"/>
      <w:szCs w:val="1"/>
    </w:rPr>
  </w:style>
  <w:style w:type="character" w:styleId="Hyperlink">
    <w:name w:val="Hyperlink"/>
    <w:basedOn w:val="Normal"/>
    <w:uiPriority w:val="99"/>
    <w:unhideWhenUsed/>
    <w:rPr>
      <w:u w:val="single"/>
    </w:rPr>
  </w:style>
  <w:style w:type="character" w:styleId="SocialProfileLink">
    <w:name w:val="Social Profile Link"/>
    <w:basedOn w:val="Normal"/>
    <w:uiPriority w:val="99"/>
    <w:unhideWhenUsed/>
    <w:rPr>
      <w:u w:val="single"/>
      <w:color w:val="00000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2026-06-04T20:02:16.632Z</dcterms:created>
  <dcterms:modified xsi:type="dcterms:W3CDTF">2026-06-04T20:02:16.632Z</dcterms:modified>
</cp:coreProperties>
</file>

<file path=docProps/custom.xml><?xml version="1.0" encoding="utf-8"?>
<Properties xmlns="http://schemas.openxmlformats.org/officeDocument/2006/custom-properties" xmlns:vt="http://schemas.openxmlformats.org/officeDocument/2006/docPropsVTypes"/>
</file>